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71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25"/>
        <w:gridCol w:w="6992"/>
      </w:tblGrid>
      <w:tr w:rsidR="00066303" w:rsidRPr="001676D1" w14:paraId="62248B23" w14:textId="77777777" w:rsidTr="001676D1">
        <w:trPr>
          <w:trHeight w:hRule="exact" w:val="702"/>
        </w:trPr>
        <w:tc>
          <w:tcPr>
            <w:tcW w:w="10717" w:type="dxa"/>
            <w:gridSpan w:val="2"/>
            <w:shd w:val="clear" w:color="auto" w:fill="auto"/>
          </w:tcPr>
          <w:p w14:paraId="00A557C3" w14:textId="7377DD12" w:rsidR="00066303" w:rsidRPr="001676D1" w:rsidRDefault="001676D1">
            <w:pPr>
              <w:spacing w:line="232" w:lineRule="auto"/>
              <w:rPr>
                <w:rFonts w:ascii="Arial" w:eastAsia="Arial" w:hAnsi="Arial" w:cs="Arial"/>
                <w:color w:val="000000"/>
                <w:spacing w:val="-2"/>
                <w:sz w:val="16"/>
                <w:u w:val="single"/>
              </w:rPr>
            </w:pPr>
            <w:r w:rsidRPr="001676D1">
              <w:rPr>
                <w:rFonts w:ascii="Arial" w:hAnsi="Arial" w:cs="Arial"/>
                <w:b/>
                <w:sz w:val="32"/>
                <w:szCs w:val="32"/>
                <w:u w:val="single"/>
              </w:rPr>
              <w:t>S</w:t>
            </w:r>
            <w:r w:rsidRPr="001676D1">
              <w:rPr>
                <w:rFonts w:ascii="Arial" w:hAnsi="Arial" w:cs="Arial"/>
                <w:b/>
                <w:sz w:val="32"/>
                <w:szCs w:val="32"/>
                <w:u w:val="single"/>
              </w:rPr>
              <w:t>tatistick</w:t>
            </w:r>
            <w:r w:rsidRPr="001676D1">
              <w:rPr>
                <w:rFonts w:ascii="Arial" w:hAnsi="Arial" w:cs="Arial"/>
                <w:b/>
                <w:sz w:val="32"/>
                <w:szCs w:val="32"/>
                <w:u w:val="single"/>
              </w:rPr>
              <w:t>é</w:t>
            </w:r>
            <w:r w:rsidRPr="001676D1">
              <w:rPr>
                <w:rFonts w:ascii="Arial" w:hAnsi="Arial" w:cs="Arial"/>
                <w:b/>
                <w:sz w:val="32"/>
                <w:szCs w:val="32"/>
                <w:u w:val="single"/>
              </w:rPr>
              <w:t xml:space="preserve"> údaj</w:t>
            </w:r>
            <w:r w:rsidRPr="001676D1">
              <w:rPr>
                <w:rFonts w:ascii="Arial" w:hAnsi="Arial" w:cs="Arial"/>
                <w:b/>
                <w:sz w:val="32"/>
                <w:szCs w:val="32"/>
                <w:u w:val="single"/>
              </w:rPr>
              <w:t>e</w:t>
            </w:r>
            <w:r w:rsidRPr="001676D1">
              <w:rPr>
                <w:rFonts w:ascii="Arial" w:hAnsi="Arial" w:cs="Arial"/>
                <w:b/>
                <w:sz w:val="32"/>
                <w:szCs w:val="32"/>
                <w:u w:val="single"/>
              </w:rPr>
              <w:t xml:space="preserve"> z </w:t>
            </w:r>
            <w:r w:rsidRPr="001676D1">
              <w:rPr>
                <w:rFonts w:ascii="Arial" w:hAnsi="Arial" w:cs="Arial"/>
                <w:b/>
                <w:sz w:val="32"/>
                <w:szCs w:val="32"/>
                <w:u w:val="single"/>
              </w:rPr>
              <w:t>KH</w:t>
            </w:r>
            <w:r w:rsidRPr="001676D1">
              <w:rPr>
                <w:rFonts w:ascii="Arial" w:hAnsi="Arial" w:cs="Arial"/>
                <w:b/>
                <w:sz w:val="32"/>
                <w:szCs w:val="32"/>
                <w:u w:val="single"/>
              </w:rPr>
              <w:t xml:space="preserve"> v případě nedobytnosti pohledávky</w:t>
            </w:r>
            <w:r>
              <w:rPr>
                <w:rFonts w:ascii="Arial" w:hAnsi="Arial" w:cs="Arial"/>
                <w:b/>
                <w:sz w:val="32"/>
                <w:szCs w:val="32"/>
                <w:u w:val="single"/>
              </w:rPr>
              <w:t xml:space="preserve"> (66/26)</w:t>
            </w:r>
          </w:p>
        </w:tc>
      </w:tr>
      <w:tr w:rsidR="00066303" w:rsidRPr="001676D1" w14:paraId="7B95FA3E" w14:textId="77777777" w:rsidTr="001676D1">
        <w:trPr>
          <w:trHeight w:hRule="exact" w:val="459"/>
        </w:trPr>
        <w:tc>
          <w:tcPr>
            <w:tcW w:w="3725" w:type="dxa"/>
            <w:shd w:val="clear" w:color="auto" w:fill="auto"/>
          </w:tcPr>
          <w:p w14:paraId="4849EEBC" w14:textId="77777777" w:rsidR="00066303" w:rsidRPr="001676D1" w:rsidRDefault="00000000">
            <w:pPr>
              <w:spacing w:line="232" w:lineRule="auto"/>
              <w:rPr>
                <w:rFonts w:ascii="Arial" w:eastAsia="Arial" w:hAnsi="Arial" w:cs="Arial"/>
                <w:color w:val="000000"/>
                <w:spacing w:val="-2"/>
                <w:sz w:val="22"/>
                <w:szCs w:val="22"/>
              </w:rPr>
            </w:pPr>
            <w:r w:rsidRPr="001676D1">
              <w:rPr>
                <w:rFonts w:ascii="Arial" w:eastAsia="Arial" w:hAnsi="Arial" w:cs="Arial"/>
                <w:b/>
                <w:spacing w:val="-2"/>
                <w:sz w:val="22"/>
                <w:szCs w:val="22"/>
                <w:u w:val="single"/>
              </w:rPr>
              <w:t>Žádost:</w:t>
            </w:r>
          </w:p>
        </w:tc>
        <w:tc>
          <w:tcPr>
            <w:tcW w:w="6992" w:type="dxa"/>
          </w:tcPr>
          <w:p w14:paraId="57588FEA" w14:textId="77777777" w:rsidR="00066303" w:rsidRPr="001676D1" w:rsidRDefault="0006630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66303" w:rsidRPr="001676D1" w14:paraId="076EB5E5" w14:textId="77777777" w:rsidTr="001676D1">
        <w:trPr>
          <w:trHeight w:hRule="exact" w:val="100"/>
        </w:trPr>
        <w:tc>
          <w:tcPr>
            <w:tcW w:w="10717" w:type="dxa"/>
            <w:gridSpan w:val="2"/>
          </w:tcPr>
          <w:p w14:paraId="43AE0E7D" w14:textId="77777777" w:rsidR="00066303" w:rsidRPr="001676D1" w:rsidRDefault="0006630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66303" w:rsidRPr="001676D1" w14:paraId="6B3510A4" w14:textId="77777777" w:rsidTr="001676D1">
        <w:trPr>
          <w:trHeight w:hRule="exact" w:val="1497"/>
        </w:trPr>
        <w:tc>
          <w:tcPr>
            <w:tcW w:w="10717" w:type="dxa"/>
            <w:gridSpan w:val="2"/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14:paraId="3D44B58F" w14:textId="77777777" w:rsidR="00066303" w:rsidRPr="001676D1" w:rsidRDefault="00066303">
            <w:pPr>
              <w:spacing w:line="162" w:lineRule="auto"/>
              <w:rPr>
                <w:rFonts w:ascii="Arial" w:eastAsia="Arial" w:hAnsi="Arial" w:cs="Arial"/>
                <w:color w:val="000000"/>
                <w:spacing w:val="-2"/>
                <w:sz w:val="22"/>
                <w:szCs w:val="22"/>
              </w:rPr>
            </w:pPr>
          </w:p>
          <w:p w14:paraId="0FF5FE9A" w14:textId="77777777" w:rsidR="00066303" w:rsidRPr="001676D1" w:rsidRDefault="00000000">
            <w:pPr>
              <w:spacing w:line="232" w:lineRule="auto"/>
              <w:rPr>
                <w:rFonts w:ascii="Arial" w:eastAsia="Arial" w:hAnsi="Arial" w:cs="Arial"/>
                <w:color w:val="000000"/>
                <w:spacing w:val="-2"/>
                <w:sz w:val="22"/>
                <w:szCs w:val="22"/>
              </w:rPr>
            </w:pPr>
            <w:r w:rsidRPr="001676D1">
              <w:rPr>
                <w:rFonts w:ascii="Arial" w:eastAsia="Arial" w:hAnsi="Arial" w:cs="Arial"/>
                <w:spacing w:val="-2"/>
                <w:sz w:val="22"/>
                <w:szCs w:val="22"/>
              </w:rPr>
              <w:t xml:space="preserve">Žádám o poskytnutí informací týkajících se agregovaných anonymizovaných údajích k opravám základu daně v případě nedobytné pohledávky dle § 46 zák. č. 235/2004 Sb., o dani z přidané hodnoty, a to ta období 1. 4. 2019 – 31. 12. 2025. </w:t>
            </w:r>
          </w:p>
        </w:tc>
      </w:tr>
      <w:tr w:rsidR="00066303" w:rsidRPr="001676D1" w14:paraId="397CA90F" w14:textId="77777777" w:rsidTr="001676D1">
        <w:trPr>
          <w:trHeight w:hRule="exact" w:val="458"/>
        </w:trPr>
        <w:tc>
          <w:tcPr>
            <w:tcW w:w="3725" w:type="dxa"/>
            <w:shd w:val="clear" w:color="auto" w:fill="auto"/>
          </w:tcPr>
          <w:p w14:paraId="0E8B3761" w14:textId="77777777" w:rsidR="00066303" w:rsidRPr="001676D1" w:rsidRDefault="00000000">
            <w:pPr>
              <w:spacing w:line="232" w:lineRule="auto"/>
              <w:rPr>
                <w:rFonts w:ascii="Arial" w:eastAsia="Arial" w:hAnsi="Arial" w:cs="Arial"/>
                <w:color w:val="000000"/>
                <w:spacing w:val="-2"/>
                <w:sz w:val="22"/>
                <w:szCs w:val="22"/>
              </w:rPr>
            </w:pPr>
            <w:r w:rsidRPr="001676D1">
              <w:rPr>
                <w:rFonts w:ascii="Arial" w:eastAsia="Arial" w:hAnsi="Arial" w:cs="Arial"/>
                <w:b/>
                <w:spacing w:val="-2"/>
                <w:sz w:val="22"/>
                <w:szCs w:val="22"/>
                <w:u w:val="single"/>
              </w:rPr>
              <w:t>Odpověď:</w:t>
            </w:r>
          </w:p>
        </w:tc>
        <w:tc>
          <w:tcPr>
            <w:tcW w:w="6992" w:type="dxa"/>
          </w:tcPr>
          <w:p w14:paraId="0DD82E80" w14:textId="77777777" w:rsidR="00066303" w:rsidRPr="001676D1" w:rsidRDefault="0006630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66303" w:rsidRPr="001676D1" w14:paraId="7117C13B" w14:textId="77777777" w:rsidTr="001676D1">
        <w:trPr>
          <w:trHeight w:hRule="exact" w:val="100"/>
        </w:trPr>
        <w:tc>
          <w:tcPr>
            <w:tcW w:w="10717" w:type="dxa"/>
            <w:gridSpan w:val="2"/>
          </w:tcPr>
          <w:p w14:paraId="7E6E8601" w14:textId="77777777" w:rsidR="00066303" w:rsidRPr="001676D1" w:rsidRDefault="0006630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66303" w:rsidRPr="001676D1" w14:paraId="1AAC1947" w14:textId="77777777" w:rsidTr="001676D1">
        <w:trPr>
          <w:trHeight w:hRule="exact" w:val="2987"/>
        </w:trPr>
        <w:tc>
          <w:tcPr>
            <w:tcW w:w="10717" w:type="dxa"/>
            <w:gridSpan w:val="2"/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14:paraId="375CF1CA" w14:textId="77777777" w:rsidR="00066303" w:rsidRPr="001676D1" w:rsidRDefault="00066303">
            <w:pPr>
              <w:spacing w:line="162" w:lineRule="auto"/>
              <w:rPr>
                <w:rFonts w:ascii="Arial" w:eastAsia="Arial" w:hAnsi="Arial" w:cs="Arial"/>
                <w:color w:val="000000"/>
                <w:spacing w:val="-2"/>
                <w:sz w:val="22"/>
                <w:szCs w:val="22"/>
              </w:rPr>
            </w:pPr>
          </w:p>
          <w:p w14:paraId="03B4A7E1" w14:textId="77777777" w:rsidR="00066303" w:rsidRPr="001676D1" w:rsidRDefault="00000000">
            <w:pPr>
              <w:spacing w:line="232" w:lineRule="auto"/>
              <w:rPr>
                <w:rFonts w:ascii="Arial" w:eastAsia="Arial" w:hAnsi="Arial" w:cs="Arial"/>
                <w:color w:val="000000"/>
                <w:spacing w:val="-2"/>
                <w:sz w:val="22"/>
                <w:szCs w:val="22"/>
              </w:rPr>
            </w:pPr>
            <w:r w:rsidRPr="001676D1">
              <w:rPr>
                <w:rFonts w:ascii="Arial" w:eastAsia="Arial" w:hAnsi="Arial" w:cs="Arial"/>
                <w:spacing w:val="-2"/>
                <w:sz w:val="22"/>
                <w:szCs w:val="22"/>
              </w:rPr>
              <w:t>K poskytovaným datům doplňujeme, že zdrojem pro výpočet byla platná a účinná kontrolní hlášení (dále jen „KH“) od období KH od dubna 2019 do prosince (4. čtvrtletí) roku 2025 pro bod 1 a 2 původní žádosti a KH za období roku 2025 pro bod 4 původní žádosti.</w:t>
            </w:r>
          </w:p>
          <w:p w14:paraId="44991FE1" w14:textId="77777777" w:rsidR="00066303" w:rsidRPr="001676D1" w:rsidRDefault="00066303">
            <w:pPr>
              <w:spacing w:line="162" w:lineRule="auto"/>
              <w:rPr>
                <w:rFonts w:ascii="Arial" w:eastAsia="Arial" w:hAnsi="Arial" w:cs="Arial"/>
                <w:color w:val="000000"/>
                <w:spacing w:val="-2"/>
                <w:sz w:val="22"/>
                <w:szCs w:val="22"/>
              </w:rPr>
            </w:pPr>
          </w:p>
          <w:p w14:paraId="4168DCF8" w14:textId="77777777" w:rsidR="00066303" w:rsidRPr="001676D1" w:rsidRDefault="00000000">
            <w:pPr>
              <w:spacing w:line="232" w:lineRule="auto"/>
              <w:rPr>
                <w:rFonts w:ascii="Arial" w:eastAsia="Arial" w:hAnsi="Arial" w:cs="Arial"/>
                <w:color w:val="000000"/>
                <w:spacing w:val="-2"/>
                <w:sz w:val="22"/>
                <w:szCs w:val="22"/>
              </w:rPr>
            </w:pPr>
            <w:r w:rsidRPr="001676D1">
              <w:rPr>
                <w:rFonts w:ascii="Arial" w:eastAsia="Arial" w:hAnsi="Arial" w:cs="Arial"/>
                <w:spacing w:val="-2"/>
                <w:sz w:val="22"/>
                <w:szCs w:val="22"/>
              </w:rPr>
              <w:t>Z kontrolních hlášení byly vybrány ty řádky (doklady) z oddílu A.4. (pro bod 1 a 2) a řádky (doklady) z oddílu B.2. (pro bod 4), které plátce daně označil příznakem „P“ – jedná se o opravu podle § 46 a násl., resp. „P“ – jedná se o opravu podle § 74b ZDPH (§ 74a ZDPH ve znění do 31.12.2024).</w:t>
            </w:r>
          </w:p>
          <w:p w14:paraId="6EF1F4F3" w14:textId="77777777" w:rsidR="00066303" w:rsidRPr="001676D1" w:rsidRDefault="00066303">
            <w:pPr>
              <w:spacing w:line="162" w:lineRule="auto"/>
              <w:rPr>
                <w:rFonts w:ascii="Arial" w:eastAsia="Arial" w:hAnsi="Arial" w:cs="Arial"/>
                <w:color w:val="000000"/>
                <w:spacing w:val="-2"/>
                <w:sz w:val="22"/>
                <w:szCs w:val="22"/>
              </w:rPr>
            </w:pPr>
          </w:p>
          <w:p w14:paraId="534F0CD5" w14:textId="77777777" w:rsidR="00066303" w:rsidRPr="001676D1" w:rsidRDefault="00000000">
            <w:pPr>
              <w:spacing w:line="232" w:lineRule="auto"/>
              <w:rPr>
                <w:rFonts w:ascii="Arial" w:eastAsia="Arial" w:hAnsi="Arial" w:cs="Arial"/>
                <w:color w:val="000000"/>
                <w:spacing w:val="-2"/>
                <w:sz w:val="22"/>
                <w:szCs w:val="22"/>
              </w:rPr>
            </w:pPr>
            <w:r w:rsidRPr="001676D1">
              <w:rPr>
                <w:rFonts w:ascii="Arial" w:eastAsia="Arial" w:hAnsi="Arial" w:cs="Arial"/>
                <w:spacing w:val="-2"/>
                <w:sz w:val="22"/>
                <w:szCs w:val="22"/>
              </w:rPr>
              <w:t xml:space="preserve">U bodu 2 (druhý list sešitu) představují pásma částku základu daně a daně celkem. </w:t>
            </w:r>
          </w:p>
        </w:tc>
      </w:tr>
    </w:tbl>
    <w:p w14:paraId="176C1FE1" w14:textId="77777777" w:rsidR="002E63AA" w:rsidRPr="001676D1" w:rsidRDefault="002E63AA">
      <w:pPr>
        <w:rPr>
          <w:rFonts w:ascii="Arial" w:hAnsi="Arial" w:cs="Arial"/>
        </w:rPr>
      </w:pPr>
    </w:p>
    <w:sectPr w:rsidR="002E63AA" w:rsidRPr="001676D1">
      <w:pgSz w:w="11906" w:h="16838"/>
      <w:pgMar w:top="567" w:right="567" w:bottom="517" w:left="567" w:header="226" w:footer="206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6303"/>
    <w:rsid w:val="00066303"/>
    <w:rsid w:val="001676D1"/>
    <w:rsid w:val="002E63AA"/>
    <w:rsid w:val="00E12D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6552CF"/>
  <w15:docId w15:val="{368B5E8F-648A-4967-A3FB-F2FED3B74D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cs-CZ" w:eastAsia="cs-CZ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pPr>
      <w:spacing w:after="0" w:line="240" w:lineRule="auto"/>
    </w:pPr>
    <w:rPr>
      <w:sz w:val="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139</Words>
  <Characters>826</Characters>
  <Application>Microsoft Office Word</Application>
  <DocSecurity>0</DocSecurity>
  <Lines>6</Lines>
  <Paragraphs>1</Paragraphs>
  <ScaleCrop>false</ScaleCrop>
  <Company>Stimulsoft Reports.JS 2024.2.6 from 2024.05.20</Company>
  <LinksUpToDate>false</LinksUpToDate>
  <CharactersWithSpaces>964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Report</dc:title>
  <dc:subject>Report</dc:subject>
  <dc:creator>Bloudková Kateřina Mgr. (GFŘ)</dc:creator>
  <cp:keywords/>
  <dc:description/>
  <cp:lastModifiedBy>Bloudková Kateřina Mgr. (GFŘ)</cp:lastModifiedBy>
  <cp:revision>2</cp:revision>
  <dcterms:created xsi:type="dcterms:W3CDTF">2026-06-30T06:35:00Z</dcterms:created>
  <dcterms:modified xsi:type="dcterms:W3CDTF">2026-06-30T06:35:00Z</dcterms:modified>
  <cp:contentStatus>Netscape * Mozilla/5.0 (Windows NT 10.0; Win64; x64) AppleWebKit/537.36 (KHTML, like Gecko) Chrome/149.0.0.0 Safari/537.36 Edg/149.0.0.0</cp:contentStatus>
</cp:coreProperties>
</file>